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18" w:rsidRDefault="00CA3518" w:rsidP="000D06EF">
      <w:pPr>
        <w:jc w:val="both"/>
      </w:pPr>
      <w:r w:rsidRPr="008877B7">
        <w:rPr>
          <w:b/>
        </w:rPr>
        <w:t>შპს „ჰაიდელბერგცემენტ ჯორჯია“</w:t>
      </w:r>
      <w:r>
        <w:t xml:space="preserve"> აცხადებს ტენდერს შემდეგი მომსახურების შესყიდვაზე:</w:t>
      </w:r>
    </w:p>
    <w:p w:rsidR="00CA3518" w:rsidRDefault="00CA3518" w:rsidP="000D06EF">
      <w:pPr>
        <w:jc w:val="both"/>
      </w:pPr>
      <w:r w:rsidRPr="000D06EF">
        <w:rPr>
          <w:b/>
        </w:rPr>
        <w:t>პროფილი:</w:t>
      </w:r>
      <w:r>
        <w:t xml:space="preserve"> თანამშრომლების და კანდიდატების ჯანმრთელობის </w:t>
      </w:r>
      <w:r w:rsidR="00E21500">
        <w:t xml:space="preserve">პროფილაქტიკური </w:t>
      </w:r>
      <w:r>
        <w:t>შემოწმება</w:t>
      </w:r>
      <w:r w:rsidR="00C84A6F">
        <w:t>.</w:t>
      </w:r>
    </w:p>
    <w:p w:rsidR="00101FAC" w:rsidRDefault="00101FAC" w:rsidP="000D06EF">
      <w:pPr>
        <w:jc w:val="both"/>
      </w:pPr>
      <w:r w:rsidRPr="00101FAC">
        <w:rPr>
          <w:b/>
        </w:rPr>
        <w:t xml:space="preserve">პერიოდი: </w:t>
      </w:r>
      <w:r>
        <w:t>1 წელი</w:t>
      </w:r>
    </w:p>
    <w:p w:rsidR="00101FAC" w:rsidRDefault="00101FAC" w:rsidP="000D06EF">
      <w:pPr>
        <w:jc w:val="both"/>
        <w:rPr>
          <w:b/>
        </w:rPr>
      </w:pPr>
      <w:r w:rsidRPr="00101FAC">
        <w:rPr>
          <w:b/>
        </w:rPr>
        <w:t xml:space="preserve">აუცილებელი მოთხოვნა: </w:t>
      </w:r>
    </w:p>
    <w:p w:rsidR="00271654" w:rsidRDefault="00271654" w:rsidP="000D06EF">
      <w:pPr>
        <w:jc w:val="both"/>
        <w:rPr>
          <w:b/>
        </w:rPr>
      </w:pPr>
    </w:p>
    <w:p w:rsidR="0042236B" w:rsidRPr="0042236B" w:rsidRDefault="0042236B" w:rsidP="004A0218">
      <w:pPr>
        <w:pStyle w:val="ListParagraph"/>
        <w:numPr>
          <w:ilvl w:val="0"/>
          <w:numId w:val="3"/>
        </w:numPr>
        <w:jc w:val="both"/>
      </w:pPr>
      <w:r w:rsidRPr="0042236B">
        <w:t xml:space="preserve">ტენდერში მონაწილე </w:t>
      </w:r>
      <w:r w:rsidR="003B6327">
        <w:t xml:space="preserve">სამედიცინო დაწესებულებამ </w:t>
      </w:r>
      <w:r w:rsidRPr="0042236B">
        <w:t>უნდა წარმოადგინოს მაღალკვალიფიციური</w:t>
      </w:r>
      <w:r w:rsidR="004A0218">
        <w:t xml:space="preserve"> და გამოცდილი კადრ</w:t>
      </w:r>
      <w:r w:rsidR="00C93568">
        <w:t>ებ</w:t>
      </w:r>
      <w:r w:rsidR="004A0218">
        <w:t>ი (დიპლომირებული ექიმი, შესაბამისი სერთიფიკატ</w:t>
      </w:r>
      <w:r w:rsidR="00C93568">
        <w:t>(ებ)</w:t>
      </w:r>
      <w:r w:rsidR="004A0218">
        <w:t>ით და/ან ლიცენზი</w:t>
      </w:r>
      <w:r w:rsidR="00C93568">
        <w:t>(ებ)</w:t>
      </w:r>
      <w:r w:rsidR="004A0218">
        <w:t xml:space="preserve">ით), რომელიც საქართველოს კანონმდებლობით უფლებამოსილია გასცეს რეკომენდაცია, გამოკვლეული პირის ფიზიკური და ჯანმრთელობის მდგომარეობის შესატყვისობის შესახებ, კომპანიის მიერ წაყენებულ </w:t>
      </w:r>
      <w:r w:rsidR="004A0218" w:rsidRPr="00EA001E">
        <w:t>მოთხოვნებთან.</w:t>
      </w:r>
    </w:p>
    <w:p w:rsidR="00101FAC" w:rsidRDefault="00DF5719" w:rsidP="004A0218">
      <w:pPr>
        <w:pStyle w:val="ListParagraph"/>
        <w:numPr>
          <w:ilvl w:val="0"/>
          <w:numId w:val="3"/>
        </w:numPr>
        <w:jc w:val="both"/>
      </w:pPr>
      <w:r>
        <w:t xml:space="preserve">ჰაიდელბერგცემენტში წარსადგენი </w:t>
      </w:r>
      <w:r w:rsidR="00101FAC">
        <w:t>ყველა საჭირო სამედიცინო</w:t>
      </w:r>
      <w:r>
        <w:t xml:space="preserve"> და არასამედიცინო</w:t>
      </w:r>
      <w:r w:rsidR="00101FAC">
        <w:t xml:space="preserve"> დოკუმენტი (ფორმა </w:t>
      </w:r>
      <w:r>
        <w:rPr>
          <w:rFonts w:ascii="Acad Nusx Geo" w:hAnsi="Acad Nusx Geo"/>
          <w:lang w:val="en-US"/>
        </w:rPr>
        <w:t>#</w:t>
      </w:r>
      <w:r w:rsidR="00101FAC">
        <w:t>100</w:t>
      </w:r>
      <w:r>
        <w:rPr>
          <w:lang w:val="en-US"/>
        </w:rPr>
        <w:t>/</w:t>
      </w:r>
      <w:r>
        <w:t>ა</w:t>
      </w:r>
      <w:r w:rsidR="00101FAC">
        <w:t>, სპეციალური კითხვარი</w:t>
      </w:r>
      <w:r w:rsidR="0037088B">
        <w:rPr>
          <w:lang w:val="en-US"/>
        </w:rPr>
        <w:t xml:space="preserve"> </w:t>
      </w:r>
      <w:r w:rsidR="0037088B" w:rsidRPr="00D066A4">
        <w:rPr>
          <w:rFonts w:ascii="Sylfaen" w:hAnsi="Sylfaen"/>
        </w:rPr>
        <w:t>მუშაკის სამუშაო დატვირთვაზე</w:t>
      </w:r>
      <w:r>
        <w:t>,</w:t>
      </w:r>
      <w:r w:rsidR="00101FAC">
        <w:t xml:space="preserve"> სერთიფიკატი</w:t>
      </w:r>
      <w:r w:rsidR="0037088B">
        <w:rPr>
          <w:lang w:val="en-US"/>
        </w:rPr>
        <w:t xml:space="preserve"> </w:t>
      </w:r>
      <w:r w:rsidR="0037088B">
        <w:t>სამუშაო დატვირთვის შესაბამისობაზე</w:t>
      </w:r>
      <w:r w:rsidR="00101FAC">
        <w:t xml:space="preserve">) სრულყოფილად </w:t>
      </w:r>
      <w:r w:rsidR="004A0218">
        <w:t>უნდა იყოს შევსებული</w:t>
      </w:r>
      <w:r w:rsidR="00101FAC">
        <w:t xml:space="preserve"> და  </w:t>
      </w:r>
      <w:r w:rsidR="004A0218">
        <w:t>წარდგენილი</w:t>
      </w:r>
      <w:r w:rsidR="00101FAC">
        <w:t xml:space="preserve"> მკაცრად განსაზღვრულ ვადებში.</w:t>
      </w:r>
    </w:p>
    <w:p w:rsidR="003B6327" w:rsidRDefault="003B6327" w:rsidP="004A0218">
      <w:pPr>
        <w:pStyle w:val="ListParagraph"/>
        <w:numPr>
          <w:ilvl w:val="0"/>
          <w:numId w:val="3"/>
        </w:numPr>
        <w:jc w:val="both"/>
      </w:pPr>
      <w:r>
        <w:t>წარმოადგინოს კომპანიის უფლებამოსილ პირთან ჩატარებული კვლევის პირველადი (2-3 სამუშაო დღე) და საბოლოო რეპორტი.</w:t>
      </w:r>
    </w:p>
    <w:p w:rsidR="00DF5719" w:rsidRDefault="00101FAC" w:rsidP="004A0218">
      <w:pPr>
        <w:pStyle w:val="ListParagraph"/>
        <w:numPr>
          <w:ilvl w:val="0"/>
          <w:numId w:val="3"/>
        </w:numPr>
        <w:jc w:val="both"/>
      </w:pPr>
      <w:r>
        <w:t>გამოსაკვლევი პირების</w:t>
      </w:r>
      <w:r w:rsidR="00DF5719">
        <w:t>თვის უნდა მოხდეს გრაფიკის კარგად ორგანიზება (რიგისა და მოცდის დროის მინიმუმამდე დაყვანით)</w:t>
      </w:r>
    </w:p>
    <w:p w:rsidR="00101FAC" w:rsidRDefault="00101FAC" w:rsidP="004A0218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DF5719">
        <w:t xml:space="preserve">კლინიკას უნდა შეეძლოს </w:t>
      </w:r>
      <w:r w:rsidR="00C93568">
        <w:t>გამო</w:t>
      </w:r>
      <w:r w:rsidR="00DF5719">
        <w:t xml:space="preserve">ყოს </w:t>
      </w:r>
      <w:r>
        <w:t>ერთი კონკრეტული</w:t>
      </w:r>
      <w:r w:rsidR="00DF5719">
        <w:t xml:space="preserve"> </w:t>
      </w:r>
      <w:r>
        <w:t>პირი</w:t>
      </w:r>
      <w:r w:rsidR="00DF5719">
        <w:t xml:space="preserve">, რომელიც პასუხისმგებელი იქნება ჰაიდელბერგცემენტთან </w:t>
      </w:r>
      <w:r w:rsidR="00C93568">
        <w:t>კომუნიკაციასა და საორგანიზაციო საკითხების მოგვარებაზე.</w:t>
      </w:r>
    </w:p>
    <w:p w:rsidR="0042236B" w:rsidRDefault="0042236B" w:rsidP="004A0218">
      <w:pPr>
        <w:pStyle w:val="ListParagraph"/>
        <w:numPr>
          <w:ilvl w:val="0"/>
          <w:numId w:val="3"/>
        </w:numPr>
        <w:jc w:val="both"/>
      </w:pPr>
      <w:r>
        <w:t>სასურველია ტენდერში მონაწილე კლინიკას ჰქონდეს რეგიონული ქსელი (კასპი, რუსთავი, ფოთი, ბათუმი). ქსელის არ არსებობის შემთხვევაში წარმოადგინოს ორგანიზებული სქემა რეგიონებში მომსახურების.</w:t>
      </w:r>
    </w:p>
    <w:p w:rsidR="00CA3518" w:rsidRDefault="00CA3518" w:rsidP="000D06EF">
      <w:pPr>
        <w:jc w:val="both"/>
      </w:pPr>
    </w:p>
    <w:p w:rsidR="00271654" w:rsidRDefault="00271654" w:rsidP="000D06EF">
      <w:pPr>
        <w:jc w:val="both"/>
      </w:pPr>
    </w:p>
    <w:p w:rsidR="00CA3518" w:rsidRDefault="00CA3518" w:rsidP="000D06EF">
      <w:pPr>
        <w:jc w:val="both"/>
        <w:rPr>
          <w:b/>
        </w:rPr>
      </w:pPr>
      <w:r w:rsidRPr="000D06EF">
        <w:rPr>
          <w:b/>
        </w:rPr>
        <w:t xml:space="preserve">ტენდერის </w:t>
      </w:r>
      <w:r w:rsidR="0042236B">
        <w:rPr>
          <w:b/>
        </w:rPr>
        <w:t>აღწერილობა</w:t>
      </w:r>
      <w:r w:rsidRPr="000D06EF">
        <w:rPr>
          <w:b/>
        </w:rPr>
        <w:t>:</w:t>
      </w:r>
    </w:p>
    <w:p w:rsidR="0043242B" w:rsidRDefault="0043242B" w:rsidP="000D06EF">
      <w:pPr>
        <w:jc w:val="both"/>
        <w:rPr>
          <w:b/>
        </w:rPr>
      </w:pPr>
    </w:p>
    <w:p w:rsidR="008877B7" w:rsidRDefault="0054324C" w:rsidP="0043242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საშუალოდ შესამოწმებელი კანდიდატების</w:t>
      </w:r>
      <w:r w:rsidR="0043242B">
        <w:rPr>
          <w:b/>
        </w:rPr>
        <w:t xml:space="preserve"> რაოდენობა წლის განმავლობაში შეადგენს 600 ადამიანს.</w:t>
      </w:r>
    </w:p>
    <w:p w:rsidR="00271654" w:rsidRDefault="00271654" w:rsidP="00271654">
      <w:pPr>
        <w:jc w:val="both"/>
        <w:rPr>
          <w:b/>
        </w:rPr>
      </w:pPr>
    </w:p>
    <w:p w:rsidR="00271654" w:rsidRDefault="00271654" w:rsidP="00271654">
      <w:pPr>
        <w:jc w:val="both"/>
        <w:rPr>
          <w:b/>
        </w:rPr>
      </w:pPr>
    </w:p>
    <w:p w:rsidR="00271654" w:rsidRDefault="00271654" w:rsidP="00271654">
      <w:pPr>
        <w:jc w:val="both"/>
        <w:rPr>
          <w:b/>
        </w:rPr>
      </w:pPr>
    </w:p>
    <w:p w:rsidR="00271654" w:rsidRDefault="00271654" w:rsidP="00271654">
      <w:pPr>
        <w:jc w:val="both"/>
        <w:rPr>
          <w:b/>
        </w:rPr>
      </w:pPr>
    </w:p>
    <w:p w:rsidR="00271654" w:rsidRDefault="00271654" w:rsidP="00271654">
      <w:pPr>
        <w:jc w:val="both"/>
        <w:rPr>
          <w:b/>
        </w:rPr>
      </w:pPr>
    </w:p>
    <w:p w:rsidR="00A1044D" w:rsidRDefault="00A1044D" w:rsidP="00271654">
      <w:pPr>
        <w:rPr>
          <w:b/>
        </w:rPr>
      </w:pPr>
    </w:p>
    <w:p w:rsidR="00271654" w:rsidRPr="00DB6508" w:rsidRDefault="00271654" w:rsidP="00271654">
      <w:pPr>
        <w:rPr>
          <w:rFonts w:ascii="Sylfaen" w:hAnsi="Sylfaen"/>
          <w:b/>
          <w:i/>
        </w:rPr>
      </w:pPr>
      <w:r w:rsidRPr="00DB6508">
        <w:rPr>
          <w:rFonts w:ascii="Sylfaen" w:hAnsi="Sylfaen"/>
          <w:b/>
          <w:i/>
        </w:rPr>
        <w:lastRenderedPageBreak/>
        <w:t>ლოკაციების მიხედვით შესამოწმებელ თანამშრომელთა</w:t>
      </w:r>
      <w:r w:rsidR="00A1044D">
        <w:rPr>
          <w:rFonts w:ascii="Sylfaen" w:hAnsi="Sylfaen"/>
          <w:b/>
          <w:i/>
        </w:rPr>
        <w:t xml:space="preserve"> მიახლოებით</w:t>
      </w:r>
      <w:r w:rsidRPr="00DB6508">
        <w:rPr>
          <w:rFonts w:ascii="Sylfaen" w:hAnsi="Sylfaen"/>
          <w:b/>
          <w:i/>
        </w:rPr>
        <w:t xml:space="preserve"> რაოდენობა</w:t>
      </w:r>
    </w:p>
    <w:tbl>
      <w:tblPr>
        <w:tblW w:w="3444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160"/>
      </w:tblGrid>
      <w:tr w:rsidR="00A1044D" w:rsidTr="00A1044D">
        <w:trPr>
          <w:trHeight w:val="552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bCs/>
                <w:color w:val="000000"/>
              </w:rPr>
              <w:t>შესამოწმებელი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A1044D" w:rsidTr="00A1044D">
        <w:trPr>
          <w:trHeight w:val="552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ბეტონები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A1044D" w:rsidTr="00A1044D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კასპი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A1044D" w:rsidTr="00A1044D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რუსთავი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A1044D" w:rsidRPr="00271654" w:rsidTr="00A1044D">
        <w:trPr>
          <w:trHeight w:val="552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სათაო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bCs/>
                <w:color w:val="000000"/>
              </w:rPr>
              <w:t>ოფისი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1044D" w:rsidTr="00A1044D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ფოთი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1044D" w:rsidTr="00A1044D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სუფსა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44D" w:rsidRDefault="00A1044D" w:rsidP="00A13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71654" w:rsidRPr="00271654" w:rsidRDefault="00271654" w:rsidP="00271654">
      <w:pPr>
        <w:jc w:val="both"/>
        <w:rPr>
          <w:b/>
        </w:rPr>
      </w:pPr>
    </w:p>
    <w:p w:rsidR="0043242B" w:rsidRPr="0043242B" w:rsidRDefault="0043242B" w:rsidP="0043242B">
      <w:pPr>
        <w:jc w:val="both"/>
        <w:rPr>
          <w:b/>
        </w:rPr>
      </w:pPr>
    </w:p>
    <w:p w:rsidR="00CA3518" w:rsidRPr="000D06EF" w:rsidRDefault="00C71A5A" w:rsidP="000D06E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შერჩეული კანდიდატის ან დასაქმებული პირის </w:t>
      </w:r>
      <w:r w:rsidR="00CA3518" w:rsidRPr="000D06EF">
        <w:rPr>
          <w:b/>
        </w:rPr>
        <w:t xml:space="preserve">ჯანმრთელობის მდგომარეობის შეფასება </w:t>
      </w:r>
      <w:r>
        <w:rPr>
          <w:b/>
        </w:rPr>
        <w:t xml:space="preserve">რომლის ძირითად სამუშაო ადგილს წარმოადგენს კომპანიის </w:t>
      </w:r>
      <w:r w:rsidR="00E21500" w:rsidRPr="000D06EF">
        <w:rPr>
          <w:b/>
        </w:rPr>
        <w:t xml:space="preserve">სათაო ოფისში </w:t>
      </w:r>
      <w:r>
        <w:rPr>
          <w:b/>
        </w:rPr>
        <w:t>(ჯგუფი 1)</w:t>
      </w:r>
      <w:r w:rsidR="00E21500" w:rsidRPr="000D06EF">
        <w:rPr>
          <w:b/>
        </w:rPr>
        <w:t>:</w:t>
      </w:r>
    </w:p>
    <w:p w:rsidR="000D06EF" w:rsidRDefault="00E21500" w:rsidP="000D06EF">
      <w:pPr>
        <w:ind w:left="360"/>
        <w:jc w:val="both"/>
      </w:pPr>
      <w:r>
        <w:t>მოიცავს შემდეგ კვლევებს</w:t>
      </w:r>
      <w:r w:rsidR="000D06EF">
        <w:t xml:space="preserve"> და კონსულტაციებს</w:t>
      </w:r>
      <w:r>
        <w:t xml:space="preserve">: </w:t>
      </w:r>
    </w:p>
    <w:p w:rsidR="00E21500" w:rsidRDefault="00E21500" w:rsidP="000D06EF">
      <w:pPr>
        <w:ind w:left="360"/>
        <w:jc w:val="both"/>
      </w:pPr>
      <w:r>
        <w:t xml:space="preserve">სისხლის საერთო ანალიზი, ეკგ, </w:t>
      </w:r>
      <w:r w:rsidR="001E1065" w:rsidRPr="001E1065">
        <w:t>გლუკოზის განსაზღვრა სისხლში;</w:t>
      </w:r>
    </w:p>
    <w:p w:rsidR="00E21500" w:rsidRDefault="000D06EF" w:rsidP="000D06EF">
      <w:pPr>
        <w:ind w:left="360"/>
        <w:jc w:val="both"/>
        <w:rPr>
          <w:sz w:val="20"/>
          <w:szCs w:val="20"/>
        </w:rPr>
      </w:pPr>
      <w:r w:rsidRPr="006D1ACE">
        <w:rPr>
          <w:b/>
        </w:rPr>
        <w:t>თერაპევტის კონსულტაცია</w:t>
      </w:r>
      <w:r w:rsidR="00C84A6F" w:rsidRPr="006D1ACE">
        <w:rPr>
          <w:b/>
        </w:rPr>
        <w:t>:</w:t>
      </w:r>
      <w:r w:rsidR="00C84A6F">
        <w:t xml:space="preserve"> </w:t>
      </w:r>
      <w:r w:rsidR="00C84A6F">
        <w:rPr>
          <w:sz w:val="20"/>
          <w:szCs w:val="20"/>
        </w:rPr>
        <w:t xml:space="preserve">ჯანმრთელობის მდგომარეობის ზოგადი შეფასება (წნევა, პულსი, ტემპერატურა და ა.შ) და </w:t>
      </w:r>
      <w:r w:rsidR="00C84A6F" w:rsidRPr="000D06EF">
        <w:rPr>
          <w:sz w:val="20"/>
          <w:szCs w:val="20"/>
        </w:rPr>
        <w:t xml:space="preserve">სრულყოფილი ზოგადი ანამნეზის </w:t>
      </w:r>
      <w:r w:rsidR="0005058B">
        <w:rPr>
          <w:sz w:val="20"/>
          <w:szCs w:val="20"/>
        </w:rPr>
        <w:t>შეკრება</w:t>
      </w:r>
      <w:r w:rsidRPr="000D06EF">
        <w:rPr>
          <w:sz w:val="20"/>
          <w:szCs w:val="20"/>
        </w:rPr>
        <w:t xml:space="preserve">: გენეტიკური და თანდაყოლილი დაავადებების, ქრონიკული </w:t>
      </w:r>
      <w:r w:rsidR="001E1065">
        <w:rPr>
          <w:sz w:val="20"/>
          <w:szCs w:val="20"/>
        </w:rPr>
        <w:t xml:space="preserve">(განსაკუთრებით გულ-სისხლძარღვთა სისტემის პათოლოგიები, დიაბეტი...) </w:t>
      </w:r>
      <w:r w:rsidRPr="000D06EF">
        <w:rPr>
          <w:sz w:val="20"/>
          <w:szCs w:val="20"/>
        </w:rPr>
        <w:t xml:space="preserve">და ინფექციური დაავადებების, მიკრო და მაკრო ქირურგიული ჩარევების </w:t>
      </w:r>
      <w:r w:rsidR="00806017">
        <w:rPr>
          <w:sz w:val="20"/>
          <w:szCs w:val="20"/>
        </w:rPr>
        <w:t xml:space="preserve">ალერგიის </w:t>
      </w:r>
      <w:r w:rsidR="003B6327">
        <w:rPr>
          <w:sz w:val="20"/>
          <w:szCs w:val="20"/>
        </w:rPr>
        <w:t>იდენტიფიცირება</w:t>
      </w:r>
      <w:r w:rsidR="00806017">
        <w:rPr>
          <w:sz w:val="20"/>
          <w:szCs w:val="20"/>
        </w:rPr>
        <w:t xml:space="preserve"> ანამნეზის შეკრების საფუძველზე</w:t>
      </w:r>
      <w:r w:rsidR="003B6327">
        <w:rPr>
          <w:sz w:val="20"/>
          <w:szCs w:val="20"/>
        </w:rPr>
        <w:t>.</w:t>
      </w:r>
    </w:p>
    <w:p w:rsidR="001E1065" w:rsidRDefault="00EC6966" w:rsidP="00C71A5A">
      <w:pPr>
        <w:ind w:left="360"/>
        <w:jc w:val="both"/>
        <w:rPr>
          <w:sz w:val="20"/>
          <w:szCs w:val="20"/>
        </w:rPr>
      </w:pPr>
      <w:r w:rsidRPr="006D1ACE">
        <w:rPr>
          <w:b/>
        </w:rPr>
        <w:t>ოფთალმოლოგის კონსულტაცია</w:t>
      </w:r>
      <w:r w:rsidR="00C84A6F" w:rsidRPr="006D1ACE">
        <w:rPr>
          <w:b/>
        </w:rPr>
        <w:t>:</w:t>
      </w:r>
      <w:r>
        <w:rPr>
          <w:sz w:val="20"/>
          <w:szCs w:val="20"/>
        </w:rPr>
        <w:t xml:space="preserve"> (თვალის სრული ოფთალმოლოგიური გამოკვლევა: </w:t>
      </w:r>
      <w:r w:rsidR="00E7216B">
        <w:rPr>
          <w:sz w:val="20"/>
          <w:szCs w:val="20"/>
        </w:rPr>
        <w:t>ვიზომეტრია, ოფთალმოსკოპია, ბიომიკროსკოპია, აუტორეფრაქტომეტრია, კერატო/ოფთალმომეტრია, ტონომეტრია და ტესტი დალტონიზმზე</w:t>
      </w:r>
      <w:r w:rsidR="00C84A6F">
        <w:rPr>
          <w:sz w:val="20"/>
          <w:szCs w:val="20"/>
        </w:rPr>
        <w:t>, ჩატარებული ან  ჩასატარებელი ქირურგიული ჩარევის დადგენა</w:t>
      </w:r>
      <w:r>
        <w:rPr>
          <w:sz w:val="20"/>
          <w:szCs w:val="20"/>
        </w:rPr>
        <w:t>)</w:t>
      </w:r>
    </w:p>
    <w:p w:rsidR="00C71A5A" w:rsidRPr="000D06EF" w:rsidRDefault="00C71A5A" w:rsidP="00C71A5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შერჩეული კანდიდატის ან დასაქმებული პირის </w:t>
      </w:r>
      <w:r w:rsidRPr="000D06EF">
        <w:rPr>
          <w:b/>
        </w:rPr>
        <w:t xml:space="preserve">ჯანმრთელობის მდგომარეობის შეფასება </w:t>
      </w:r>
      <w:r>
        <w:rPr>
          <w:b/>
        </w:rPr>
        <w:t>რომლის ძირითად სამუშაო ადგილს წარმოადგენს კომპანიის საწარმოო ობიექტები - ცემენტის და ბეტონის ქარხნები, ტერმინალი, კარიერები (ჯგუფი 2)</w:t>
      </w:r>
    </w:p>
    <w:p w:rsidR="00C84A6F" w:rsidRPr="00C84A6F" w:rsidRDefault="00C84A6F" w:rsidP="00C84A6F">
      <w:pPr>
        <w:ind w:left="360"/>
        <w:jc w:val="both"/>
      </w:pPr>
      <w:r w:rsidRPr="00C84A6F">
        <w:t>მოიცავს შემდგომ კვლევებს და კონსულტაციებს:</w:t>
      </w:r>
    </w:p>
    <w:p w:rsidR="006B0C07" w:rsidRDefault="006B0C07" w:rsidP="006B0C07">
      <w:pPr>
        <w:ind w:left="360"/>
        <w:jc w:val="both"/>
      </w:pPr>
      <w:r>
        <w:t xml:space="preserve">სისხლის საერთო ანალიზი, ეკგ, </w:t>
      </w:r>
      <w:r w:rsidRPr="006B0C07">
        <w:t xml:space="preserve">გლუკოზის განსაზღვრა სისხლში, </w:t>
      </w:r>
      <w:r>
        <w:t>სპირომეტრია</w:t>
      </w:r>
      <w:r w:rsidR="00806017">
        <w:t>;</w:t>
      </w:r>
    </w:p>
    <w:p w:rsidR="006B0C07" w:rsidRDefault="006B0C07" w:rsidP="003B6327">
      <w:pPr>
        <w:ind w:left="360"/>
        <w:jc w:val="both"/>
        <w:rPr>
          <w:sz w:val="20"/>
          <w:szCs w:val="20"/>
        </w:rPr>
      </w:pPr>
      <w:r w:rsidRPr="006D1ACE">
        <w:rPr>
          <w:b/>
        </w:rPr>
        <w:t>თერაპევტის კონსულტაცია:</w:t>
      </w:r>
      <w:r>
        <w:t xml:space="preserve"> </w:t>
      </w:r>
      <w:r w:rsidR="003B6327">
        <w:rPr>
          <w:sz w:val="20"/>
          <w:szCs w:val="20"/>
        </w:rPr>
        <w:t xml:space="preserve">ჯანმრთელობის მდგომარეობის ზოგადი შეფასება (წნევა, პულსი, ტემპერატურა და ა.შ) და </w:t>
      </w:r>
      <w:r w:rsidR="003B6327" w:rsidRPr="000D06EF">
        <w:rPr>
          <w:sz w:val="20"/>
          <w:szCs w:val="20"/>
        </w:rPr>
        <w:t xml:space="preserve">სრულყოფილი ზოგადი ანამნეზის </w:t>
      </w:r>
      <w:r w:rsidR="00806017">
        <w:rPr>
          <w:sz w:val="20"/>
          <w:szCs w:val="20"/>
        </w:rPr>
        <w:t>შეკრება</w:t>
      </w:r>
      <w:r w:rsidR="003B6327" w:rsidRPr="000D06EF">
        <w:rPr>
          <w:sz w:val="20"/>
          <w:szCs w:val="20"/>
        </w:rPr>
        <w:t xml:space="preserve">: გენეტიკური და თანდაყოლილი დაავადებების, ქრონიკული </w:t>
      </w:r>
      <w:r w:rsidR="003B6327">
        <w:rPr>
          <w:sz w:val="20"/>
          <w:szCs w:val="20"/>
        </w:rPr>
        <w:t xml:space="preserve">(განსაკუთრებით გულ-სისხლძარღვთა სისტემის პათოლოგიები, დიაბეტი...) </w:t>
      </w:r>
      <w:r w:rsidR="003B6327" w:rsidRPr="000D06EF">
        <w:rPr>
          <w:sz w:val="20"/>
          <w:szCs w:val="20"/>
        </w:rPr>
        <w:t>და ინფექციური დაავადებების, მიკრო და მაკრო ქირურგიული ჩარევების</w:t>
      </w:r>
      <w:r w:rsidR="00806017">
        <w:rPr>
          <w:sz w:val="20"/>
          <w:szCs w:val="20"/>
        </w:rPr>
        <w:t xml:space="preserve">, ალერგიის იდენტიფიცირება ანამნეზის შეკრების საფუძველზე </w:t>
      </w:r>
    </w:p>
    <w:p w:rsidR="006B0C07" w:rsidRDefault="006B0C07" w:rsidP="006B0C07">
      <w:pPr>
        <w:ind w:left="360"/>
        <w:jc w:val="both"/>
        <w:rPr>
          <w:sz w:val="20"/>
          <w:szCs w:val="20"/>
        </w:rPr>
      </w:pPr>
      <w:r w:rsidRPr="006D1ACE">
        <w:rPr>
          <w:b/>
        </w:rPr>
        <w:t>ოფთალმოლოგის კონსულტაცია:</w:t>
      </w:r>
      <w:r>
        <w:rPr>
          <w:sz w:val="20"/>
          <w:szCs w:val="20"/>
        </w:rPr>
        <w:t xml:space="preserve"> (თვალის სრული ოფთალმოლოგიური გამოკვლევა: ვიზომეტრია, ოფთალმოსკოპია, ბიომიკროსკოპია, აუტორეფრაქტომეტრია, </w:t>
      </w:r>
      <w:r>
        <w:rPr>
          <w:sz w:val="20"/>
          <w:szCs w:val="20"/>
        </w:rPr>
        <w:lastRenderedPageBreak/>
        <w:t>კერატო/ოფთალმომეტრია, ტონომეტრია და</w:t>
      </w:r>
      <w:r w:rsidR="001E60E5">
        <w:rPr>
          <w:sz w:val="20"/>
          <w:szCs w:val="20"/>
        </w:rPr>
        <w:t xml:space="preserve"> </w:t>
      </w:r>
      <w:r>
        <w:rPr>
          <w:sz w:val="20"/>
          <w:szCs w:val="20"/>
        </w:rPr>
        <w:t>ტესტი დალტონიზმზე, ჩატარებული ან  ჩასატარებელი ქირურგიული ჩარევის დადგენა)</w:t>
      </w:r>
    </w:p>
    <w:p w:rsidR="001E60E5" w:rsidRPr="001E60E5" w:rsidRDefault="001E60E5" w:rsidP="006B0C07">
      <w:pPr>
        <w:ind w:left="360"/>
        <w:jc w:val="both"/>
        <w:rPr>
          <w:b/>
          <w:sz w:val="20"/>
          <w:szCs w:val="20"/>
        </w:rPr>
      </w:pPr>
      <w:r w:rsidRPr="001E60E5">
        <w:rPr>
          <w:b/>
          <w:sz w:val="20"/>
          <w:szCs w:val="20"/>
        </w:rPr>
        <w:t>ალერგოლოგის კონსულტაცია</w:t>
      </w:r>
      <w:r>
        <w:rPr>
          <w:b/>
          <w:sz w:val="20"/>
          <w:szCs w:val="20"/>
        </w:rPr>
        <w:t>;</w:t>
      </w:r>
    </w:p>
    <w:p w:rsidR="003B6327" w:rsidRDefault="006B0C07" w:rsidP="00C71A5A">
      <w:pPr>
        <w:ind w:left="360"/>
        <w:jc w:val="both"/>
      </w:pPr>
      <w:r w:rsidRPr="006D1ACE">
        <w:rPr>
          <w:b/>
        </w:rPr>
        <w:t>ოტორინოლარინგოლოგის კონსულტაცია</w:t>
      </w:r>
      <w:r w:rsidR="003B6327">
        <w:t>;</w:t>
      </w:r>
      <w:r w:rsidR="001E60E5">
        <w:t>(გარეტა სმენის მილის გამავლობის და ვესტიბულარული პარატის შემოწმება, წიაღების, ზედა და ქვედა სასუნთქი გზების შემოწმება, აუდიომეტრია)</w:t>
      </w:r>
    </w:p>
    <w:p w:rsidR="003B6327" w:rsidRPr="003B6327" w:rsidRDefault="003B6327" w:rsidP="003B6327">
      <w:pPr>
        <w:ind w:left="360"/>
        <w:jc w:val="both"/>
        <w:rPr>
          <w:sz w:val="20"/>
          <w:szCs w:val="20"/>
          <w:lang w:val="en-US"/>
        </w:rPr>
      </w:pPr>
      <w:r>
        <w:rPr>
          <w:b/>
        </w:rPr>
        <w:t xml:space="preserve">აუდიოგრამა </w:t>
      </w:r>
      <w:r w:rsidR="001E60E5">
        <w:rPr>
          <w:b/>
        </w:rPr>
        <w:t>(კლინიკაში)</w:t>
      </w:r>
      <w:r>
        <w:rPr>
          <w:b/>
        </w:rPr>
        <w:t xml:space="preserve">- </w:t>
      </w:r>
      <w:r w:rsidRPr="00C71A5A">
        <w:t>საჭიროებისამებრ</w:t>
      </w:r>
      <w:r>
        <w:t>;</w:t>
      </w:r>
    </w:p>
    <w:p w:rsidR="0015152B" w:rsidRDefault="00C71A5A" w:rsidP="001E60E5">
      <w:pPr>
        <w:ind w:left="360"/>
        <w:jc w:val="both"/>
      </w:pPr>
      <w:r>
        <w:rPr>
          <w:b/>
        </w:rPr>
        <w:t xml:space="preserve">გულმკერდის რენტგენოგრაფიული კვლევა </w:t>
      </w:r>
      <w:r w:rsidR="001E60E5">
        <w:rPr>
          <w:b/>
        </w:rPr>
        <w:t>(კლინიკაში)</w:t>
      </w:r>
      <w:r w:rsidRPr="00C71A5A">
        <w:t>- საჭიროებისამებრ</w:t>
      </w:r>
      <w:r>
        <w:t>.</w:t>
      </w:r>
    </w:p>
    <w:p w:rsidR="00DB6508" w:rsidRDefault="00DB6508" w:rsidP="00DB6508">
      <w:pPr>
        <w:rPr>
          <w:rFonts w:ascii="Sylfaen" w:hAnsi="Sylfaen"/>
        </w:rPr>
      </w:pPr>
    </w:p>
    <w:p w:rsidR="00DB6508" w:rsidRDefault="00DB6508" w:rsidP="00DB6508">
      <w:pPr>
        <w:rPr>
          <w:rFonts w:ascii="Sylfaen" w:hAnsi="Sylfaen"/>
        </w:rPr>
      </w:pPr>
    </w:p>
    <w:p w:rsidR="00DB6508" w:rsidRDefault="00DB6508" w:rsidP="00DB6508">
      <w:pPr>
        <w:rPr>
          <w:rFonts w:ascii="Sylfaen" w:hAnsi="Sylfaen" w:cs="Arial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DB6508" w:rsidRPr="001E60E5" w:rsidRDefault="00DB6508" w:rsidP="001E60E5">
      <w:pPr>
        <w:ind w:left="360"/>
        <w:jc w:val="both"/>
        <w:rPr>
          <w:b/>
        </w:rPr>
      </w:pPr>
    </w:p>
    <w:sectPr w:rsidR="00DB6508" w:rsidRPr="001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 Nusx Geo">
    <w:altName w:val="Bahnschrift Light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06E"/>
    <w:multiLevelType w:val="hybridMultilevel"/>
    <w:tmpl w:val="578CF56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53564F93"/>
    <w:multiLevelType w:val="hybridMultilevel"/>
    <w:tmpl w:val="7FF67FB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3DEA"/>
    <w:multiLevelType w:val="hybridMultilevel"/>
    <w:tmpl w:val="33B8789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2B79"/>
    <w:multiLevelType w:val="hybridMultilevel"/>
    <w:tmpl w:val="13005DF2"/>
    <w:lvl w:ilvl="0" w:tplc="820A1F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0"/>
    <w:rsid w:val="00033FDC"/>
    <w:rsid w:val="0005058B"/>
    <w:rsid w:val="00097BAB"/>
    <w:rsid w:val="000C13CC"/>
    <w:rsid w:val="000C7C0E"/>
    <w:rsid w:val="000D06EF"/>
    <w:rsid w:val="00101FAC"/>
    <w:rsid w:val="00107F51"/>
    <w:rsid w:val="0015152B"/>
    <w:rsid w:val="001E1065"/>
    <w:rsid w:val="001E60E5"/>
    <w:rsid w:val="002578E4"/>
    <w:rsid w:val="00271654"/>
    <w:rsid w:val="002D4B6B"/>
    <w:rsid w:val="0037088B"/>
    <w:rsid w:val="003B6327"/>
    <w:rsid w:val="003B76C3"/>
    <w:rsid w:val="0042236B"/>
    <w:rsid w:val="0043242B"/>
    <w:rsid w:val="004544B0"/>
    <w:rsid w:val="004A0218"/>
    <w:rsid w:val="004B63B4"/>
    <w:rsid w:val="004E5E08"/>
    <w:rsid w:val="004F7700"/>
    <w:rsid w:val="00515D84"/>
    <w:rsid w:val="0054324C"/>
    <w:rsid w:val="00597A1D"/>
    <w:rsid w:val="005D7FA1"/>
    <w:rsid w:val="006B0C07"/>
    <w:rsid w:val="006D1ACE"/>
    <w:rsid w:val="00806017"/>
    <w:rsid w:val="008877B7"/>
    <w:rsid w:val="008A5D96"/>
    <w:rsid w:val="00A1044D"/>
    <w:rsid w:val="00A66C3D"/>
    <w:rsid w:val="00A86F11"/>
    <w:rsid w:val="00AB4320"/>
    <w:rsid w:val="00B16E54"/>
    <w:rsid w:val="00C05E2A"/>
    <w:rsid w:val="00C17B3D"/>
    <w:rsid w:val="00C71A5A"/>
    <w:rsid w:val="00C84A6F"/>
    <w:rsid w:val="00C93568"/>
    <w:rsid w:val="00CA1DCC"/>
    <w:rsid w:val="00CA3518"/>
    <w:rsid w:val="00D66E91"/>
    <w:rsid w:val="00DA77C7"/>
    <w:rsid w:val="00DA7BA7"/>
    <w:rsid w:val="00DB6508"/>
    <w:rsid w:val="00DF5719"/>
    <w:rsid w:val="00E143C6"/>
    <w:rsid w:val="00E21500"/>
    <w:rsid w:val="00E7216B"/>
    <w:rsid w:val="00EA001E"/>
    <w:rsid w:val="00EC6966"/>
    <w:rsid w:val="00F2180D"/>
    <w:rsid w:val="00F447E8"/>
    <w:rsid w:val="00F8592D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04779-FD98-4743-A303-04194531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5A"/>
    <w:rPr>
      <w:rFonts w:ascii="Segoe UI" w:hAnsi="Segoe UI" w:cs="Segoe UI"/>
      <w:sz w:val="18"/>
      <w:szCs w:val="18"/>
    </w:rPr>
  </w:style>
  <w:style w:type="character" w:customStyle="1" w:styleId="phone-num">
    <w:name w:val="phone-num"/>
    <w:basedOn w:val="DefaultParagraphFont"/>
    <w:rsid w:val="0015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HeidelbergCement AG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Beridze, Shalva (Tbilisi) GEO</cp:lastModifiedBy>
  <cp:revision>8</cp:revision>
  <dcterms:created xsi:type="dcterms:W3CDTF">2019-12-23T11:58:00Z</dcterms:created>
  <dcterms:modified xsi:type="dcterms:W3CDTF">2020-01-08T07:46:00Z</dcterms:modified>
</cp:coreProperties>
</file>